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E1B28" w14:textId="76485AE8" w:rsidR="0087084E" w:rsidRDefault="00000000">
      <w:pPr>
        <w:spacing w:after="80"/>
      </w:pPr>
      <w:r>
        <w:rPr>
          <w:rFonts w:ascii="Arial" w:eastAsia="Arial" w:hAnsi="Arial" w:cs="Arial"/>
          <w:caps/>
          <w:color w:val="B8860B"/>
          <w:sz w:val="20"/>
          <w:szCs w:val="20"/>
        </w:rPr>
        <w:t>Comunicazione Interculturale</w:t>
      </w:r>
      <w:r w:rsidR="00FC5C25">
        <w:rPr>
          <w:rFonts w:ascii="Arial" w:eastAsia="Arial" w:hAnsi="Arial" w:cs="Arial"/>
          <w:caps/>
          <w:color w:val="B8860B"/>
          <w:sz w:val="20"/>
          <w:szCs w:val="20"/>
        </w:rPr>
        <w:t>, MEDIA E INTELLIGENZA ARTIFICIALE</w:t>
      </w:r>
    </w:p>
    <w:p w14:paraId="2084B695" w14:textId="77777777" w:rsidR="0087084E" w:rsidRDefault="00000000">
      <w:pPr>
        <w:spacing w:after="240"/>
      </w:pPr>
      <w:r>
        <w:rPr>
          <w:rFonts w:ascii="Arial" w:eastAsia="Arial" w:hAnsi="Arial" w:cs="Arial"/>
          <w:i/>
          <w:iCs/>
          <w:color w:val="555555"/>
          <w:sz w:val="20"/>
          <w:szCs w:val="20"/>
        </w:rPr>
        <w:t>Strumenti tecnici ed etici per l'era dell'IA</w:t>
      </w:r>
    </w:p>
    <w:p w14:paraId="1E5D3EEF" w14:textId="77777777" w:rsidR="0087084E" w:rsidRDefault="00000000">
      <w:pPr>
        <w:pStyle w:val="Titolo1"/>
        <w:pBdr>
          <w:bottom w:val="single" w:sz="8" w:space="6" w:color="B8860B"/>
        </w:pBdr>
        <w:spacing w:after="80"/>
      </w:pPr>
      <w:r>
        <w:t>L'Intelligenza Artificiale tra Etica e Tecnica</w:t>
      </w:r>
    </w:p>
    <w:p w14:paraId="7A441144" w14:textId="77777777" w:rsidR="0087084E" w:rsidRDefault="00000000">
      <w:pPr>
        <w:spacing w:before="160" w:after="60"/>
      </w:pPr>
      <w:r>
        <w:rPr>
          <w:i/>
          <w:iCs/>
          <w:color w:val="555555"/>
          <w:sz w:val="26"/>
          <w:szCs w:val="26"/>
        </w:rPr>
        <w:t>Valori, inciampi e prompt efficaci per un uso consapevole dell'IA</w:t>
      </w:r>
    </w:p>
    <w:p w14:paraId="2057519F" w14:textId="281EF331" w:rsidR="0087084E" w:rsidRDefault="00000000">
      <w:pPr>
        <w:spacing w:before="40" w:after="400"/>
      </w:pPr>
      <w:r w:rsidRPr="00FC5C25">
        <w:rPr>
          <w:rFonts w:ascii="Arial" w:eastAsia="Arial" w:hAnsi="Arial" w:cs="Arial"/>
          <w:b/>
          <w:bCs/>
          <w:color w:val="555555"/>
          <w:sz w:val="20"/>
          <w:szCs w:val="20"/>
        </w:rPr>
        <w:t xml:space="preserve">Maurizio </w:t>
      </w:r>
      <w:r w:rsidR="006D5AE3" w:rsidRPr="00FC5C25">
        <w:rPr>
          <w:rFonts w:ascii="Arial" w:eastAsia="Arial" w:hAnsi="Arial" w:cs="Arial"/>
          <w:b/>
          <w:bCs/>
          <w:color w:val="555555"/>
          <w:sz w:val="20"/>
          <w:szCs w:val="20"/>
        </w:rPr>
        <w:t xml:space="preserve">F. </w:t>
      </w:r>
      <w:proofErr w:type="gramStart"/>
      <w:r w:rsidRPr="00FC5C25">
        <w:rPr>
          <w:rFonts w:ascii="Arial" w:eastAsia="Arial" w:hAnsi="Arial" w:cs="Arial"/>
          <w:b/>
          <w:bCs/>
          <w:color w:val="555555"/>
          <w:sz w:val="20"/>
          <w:szCs w:val="20"/>
        </w:rPr>
        <w:t>Corte  –</w:t>
      </w:r>
      <w:proofErr w:type="gramEnd"/>
      <w:r w:rsidRPr="00FC5C25">
        <w:rPr>
          <w:rFonts w:ascii="Arial" w:eastAsia="Arial" w:hAnsi="Arial" w:cs="Arial"/>
          <w:b/>
          <w:bCs/>
          <w:color w:val="555555"/>
          <w:sz w:val="20"/>
          <w:szCs w:val="20"/>
        </w:rPr>
        <w:t xml:space="preserve">  Giornalista · Scrittore · Media Educator</w:t>
      </w:r>
      <w:r w:rsidR="00FC5C25" w:rsidRPr="00FC5C25">
        <w:rPr>
          <w:rFonts w:ascii="Arial" w:eastAsia="Arial" w:hAnsi="Arial" w:cs="Arial"/>
          <w:color w:val="555555"/>
          <w:sz w:val="20"/>
          <w:szCs w:val="20"/>
        </w:rPr>
        <w:br/>
      </w:r>
      <w:r w:rsidR="00FC5C25">
        <w:rPr>
          <w:rFonts w:ascii="Arial" w:eastAsia="Arial" w:hAnsi="Arial" w:cs="Arial"/>
          <w:color w:val="555555"/>
          <w:sz w:val="20"/>
          <w:szCs w:val="20"/>
        </w:rPr>
        <w:t xml:space="preserve">Centro Studi Interculturali – Associazione </w:t>
      </w:r>
      <w:proofErr w:type="spellStart"/>
      <w:r w:rsidR="00FC5C25">
        <w:rPr>
          <w:rFonts w:ascii="Arial" w:eastAsia="Arial" w:hAnsi="Arial" w:cs="Arial"/>
          <w:color w:val="555555"/>
          <w:sz w:val="20"/>
          <w:szCs w:val="20"/>
        </w:rPr>
        <w:t>ProsMedia</w:t>
      </w:r>
      <w:proofErr w:type="spellEnd"/>
      <w:r w:rsidR="00FC5C25">
        <w:rPr>
          <w:rFonts w:ascii="Arial" w:eastAsia="Arial" w:hAnsi="Arial" w:cs="Arial"/>
          <w:color w:val="555555"/>
          <w:sz w:val="20"/>
          <w:szCs w:val="20"/>
        </w:rPr>
        <w:t xml:space="preserve"> ETS</w:t>
      </w:r>
    </w:p>
    <w:p w14:paraId="50E2F43D" w14:textId="61DD5138" w:rsidR="0087084E" w:rsidRDefault="00000000">
      <w:pPr>
        <w:pBdr>
          <w:top w:val="single" w:sz="4" w:space="6" w:color="B8860B"/>
          <w:left w:val="single" w:sz="12" w:space="6" w:color="B8860B"/>
          <w:bottom w:val="single" w:sz="4" w:space="6" w:color="B8860B"/>
          <w:right w:val="single" w:sz="4" w:space="6" w:color="B8860B"/>
        </w:pBdr>
        <w:spacing w:before="200" w:after="200" w:line="310" w:lineRule="auto"/>
        <w:ind w:left="720" w:right="720"/>
      </w:pPr>
      <w:r>
        <w:rPr>
          <w:i/>
          <w:iCs/>
          <w:color w:val="555555"/>
          <w:sz w:val="22"/>
          <w:szCs w:val="22"/>
        </w:rPr>
        <w:t xml:space="preserve">L’articolo </w:t>
      </w:r>
      <w:r w:rsidR="00AF2214">
        <w:rPr>
          <w:i/>
          <w:iCs/>
          <w:color w:val="555555"/>
          <w:sz w:val="22"/>
          <w:szCs w:val="22"/>
        </w:rPr>
        <w:t xml:space="preserve">è </w:t>
      </w:r>
      <w:r>
        <w:rPr>
          <w:i/>
          <w:iCs/>
          <w:color w:val="555555"/>
          <w:sz w:val="22"/>
          <w:szCs w:val="22"/>
        </w:rPr>
        <w:t>una bussola in tre direzioni: capire che cosa è davvero l’intelligenza artificiale, riconoscere i rischi etici insiti nel suo uso, e acquisire gli strumenti tecnici fondamentali — a partire dalla costruzione di prompt efficaci — per interagire con essa in modo responsabile e produttivo.</w:t>
      </w:r>
    </w:p>
    <w:p w14:paraId="2DC099D5" w14:textId="77777777" w:rsidR="0087084E" w:rsidRDefault="0087084E">
      <w:pPr>
        <w:spacing w:before="240" w:after="240"/>
      </w:pPr>
    </w:p>
    <w:p w14:paraId="50DA59C5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1. Che cos’è davvero l’intelligenza artificiale</w:t>
      </w:r>
    </w:p>
    <w:p w14:paraId="63B2A8CA" w14:textId="77777777" w:rsidR="0087084E" w:rsidRDefault="00000000">
      <w:pPr>
        <w:spacing w:before="120" w:after="120" w:line="340" w:lineRule="auto"/>
        <w:jc w:val="both"/>
      </w:pPr>
      <w:r>
        <w:t>Prima di parlare di etica e di tecnica, occorre rispondere a una domanda apparentemente semplice: che cos’è l’intelligenza artificiale? La risposta è più sfumata di quanto i titoli dei giornali lascino intendere.</w:t>
      </w:r>
    </w:p>
    <w:p w14:paraId="58023F7F" w14:textId="380A061D" w:rsidR="0087084E" w:rsidRDefault="00000000">
      <w:pPr>
        <w:spacing w:before="120" w:after="120" w:line="340" w:lineRule="auto"/>
        <w:jc w:val="both"/>
      </w:pPr>
      <w:r>
        <w:t xml:space="preserve">Proviamo con una metafora. Immaginate un musicista </w:t>
      </w:r>
      <w:r w:rsidR="00AF2214">
        <w:t>assai</w:t>
      </w:r>
      <w:r>
        <w:t xml:space="preserve"> dotato, capace di ascoltare migliaia di melodie, armonie e ritmi, e di ricombinarli in modi nuovi e sorprendenti. Quel musicista non copia </w:t>
      </w:r>
      <w:r w:rsidR="00AF2214">
        <w:t>in modo meccanico</w:t>
      </w:r>
      <w:r>
        <w:t>: produce qualcosa di inedito. Ma non compone nel senso pieno del termine, perché non ha intenzioni, emozioni né esperienza vissuta. Ricombina ciò che ha appreso.</w:t>
      </w:r>
    </w:p>
    <w:p w14:paraId="694ADD7A" w14:textId="77777777" w:rsidR="0087084E" w:rsidRDefault="00000000">
      <w:pPr>
        <w:spacing w:before="120" w:after="120" w:line="340" w:lineRule="auto"/>
        <w:jc w:val="both"/>
      </w:pPr>
      <w:r>
        <w:t>Ecco, in sintesi, che cosa fa l’IA generativa. I modelli di linguaggio di grandi dimensioni — come quelli alla base di ChatGPT, Claude o Gemini — apprendono pattern statistici da miliardi di testi prodotti da esseri umani. Non “capiscono” nel senso fenomenologico del termine: predicono, con elevatissima precisione, quali sequenze di parole siano più probabili in un dato contesto.</w:t>
      </w:r>
    </w:p>
    <w:p w14:paraId="781F7233" w14:textId="77777777" w:rsidR="0087084E" w:rsidRDefault="00000000">
      <w:pPr>
        <w:pBdr>
          <w:top w:val="single" w:sz="4" w:space="6" w:color="B8860B"/>
          <w:left w:val="single" w:sz="12" w:space="6" w:color="B8860B"/>
          <w:bottom w:val="single" w:sz="4" w:space="6" w:color="B8860B"/>
          <w:right w:val="single" w:sz="4" w:space="6" w:color="B8860B"/>
        </w:pBdr>
        <w:spacing w:before="200" w:after="200" w:line="310" w:lineRule="auto"/>
        <w:ind w:left="720" w:right="720"/>
      </w:pPr>
      <w:r>
        <w:rPr>
          <w:b/>
          <w:bCs/>
          <w:i/>
          <w:iCs/>
          <w:color w:val="8B1A1A"/>
        </w:rPr>
        <w:t>«La creatività dell’IA è reale — ma è una creatività senza coscienza.»</w:t>
      </w:r>
    </w:p>
    <w:p w14:paraId="696D0968" w14:textId="739969AA" w:rsidR="0087084E" w:rsidRDefault="00000000">
      <w:pPr>
        <w:spacing w:before="120" w:after="120" w:line="340" w:lineRule="auto"/>
        <w:jc w:val="both"/>
      </w:pPr>
      <w:r>
        <w:t xml:space="preserve">Questa distinzione non è accademica: è la premessa indispensabile per qualsiasi uso consapevole dello strumento. L’IA non ragiona come noi, non ricorda tra una sessione e l’altra (salvo eccezioni), non ha accesso a fonti in tempo reale a meno che </w:t>
      </w:r>
      <w:r>
        <w:lastRenderedPageBreak/>
        <w:t>non sia configurata per farlo, e soprattutto non ha responsabilità etica. Quella spetta a noi.</w:t>
      </w:r>
    </w:p>
    <w:p w14:paraId="170ED6CA" w14:textId="77777777" w:rsidR="0087084E" w:rsidRDefault="0087084E">
      <w:pPr>
        <w:spacing w:before="120" w:after="120"/>
      </w:pPr>
    </w:p>
    <w:p w14:paraId="2F52CE76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2. L’etica viene prima della tecnica</w:t>
      </w:r>
    </w:p>
    <w:p w14:paraId="16C75EDC" w14:textId="77777777" w:rsidR="0087084E" w:rsidRDefault="00000000">
      <w:pPr>
        <w:spacing w:before="120" w:after="120" w:line="340" w:lineRule="auto"/>
        <w:jc w:val="both"/>
      </w:pPr>
      <w:r>
        <w:t>C’è una tesi che vale la pena difendere con forza: l’etica non è un ostacolo alla tecnica, ne è la fondazione. Come costruiamo un prompt — la richiesta che formuliamo all’IA — dipende da ciò che riteniamo importante, giusto, vero.</w:t>
      </w:r>
    </w:p>
    <w:p w14:paraId="798ED72A" w14:textId="1179F0B1" w:rsidR="0087084E" w:rsidRDefault="00000000">
      <w:pPr>
        <w:spacing w:before="120" w:after="120" w:line="340" w:lineRule="auto"/>
        <w:jc w:val="both"/>
      </w:pPr>
      <w:r>
        <w:t xml:space="preserve">Il filosofo Luciano Floridi, una delle voci più autorevoli sull’etica dell’IA, lo dice </w:t>
      </w:r>
      <w:r w:rsidR="00AF2214">
        <w:t>in modo chiaro</w:t>
      </w:r>
      <w:r>
        <w:t>: «L’IA non è soltanto una nuova tecnologia: è la forza che ridefinisce il nostro presente. Capire cosa sia — e cosa non sia — significa imparare a usarla, invece di subirla.»</w:t>
      </w:r>
    </w:p>
    <w:p w14:paraId="77E15DC4" w14:textId="77777777" w:rsidR="0087084E" w:rsidRDefault="00000000">
      <w:pPr>
        <w:spacing w:before="120" w:after="120" w:line="340" w:lineRule="auto"/>
        <w:jc w:val="both"/>
      </w:pPr>
      <w:r>
        <w:t>La catena logica è questa: i valori che portiamo con noi definiscono le nostre intenzioni; le intenzioni guidano il modo in cui costruiamo il prompt; la qualità del prompt determina la qualità dell’output. Non si tratta di filosofia astratta: si tratta di design della comunicazione.</w:t>
      </w:r>
    </w:p>
    <w:p w14:paraId="1BD71D9E" w14:textId="0610B09A" w:rsidR="0087084E" w:rsidRDefault="00000000">
      <w:pPr>
        <w:spacing w:before="120" w:after="120" w:line="340" w:lineRule="auto"/>
        <w:jc w:val="both"/>
      </w:pPr>
      <w:r>
        <w:t xml:space="preserve">Per chi studia comunicazione interculturale, questa consapevolezza è ancora più urgente. L’IA è addestrata su dati prodotti </w:t>
      </w:r>
      <w:r w:rsidR="00AF2214">
        <w:t>soprattutto</w:t>
      </w:r>
      <w:r>
        <w:t xml:space="preserve"> in lingue e culture anglofone, occidentali, specifiche. Ogni volta che la interroghiamo su pratiche culturali, identità, tradizioni o valori, stiamo attivando un sistema che porta con sé assunzioni culturali precise. Ignorarle significa amplificarle.</w:t>
      </w:r>
    </w:p>
    <w:p w14:paraId="26980227" w14:textId="77777777" w:rsidR="0087084E" w:rsidRDefault="0087084E">
      <w:pPr>
        <w:spacing w:before="120" w:after="120"/>
      </w:pPr>
    </w:p>
    <w:p w14:paraId="30975E26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3. I nostri valori entrano nei dati</w:t>
      </w:r>
    </w:p>
    <w:p w14:paraId="3A039253" w14:textId="4953A969" w:rsidR="0087084E" w:rsidRDefault="00000000">
      <w:pPr>
        <w:spacing w:before="120" w:after="120" w:line="340" w:lineRule="auto"/>
        <w:jc w:val="both"/>
      </w:pPr>
      <w:r>
        <w:t xml:space="preserve">L’IA non possiede un sistema di valori autonomo. I suoi “valori” sono il riflesso dell’addestramento: dati prodotti da esseri umani, con i loro </w:t>
      </w:r>
      <w:proofErr w:type="spellStart"/>
      <w:r>
        <w:t>bias</w:t>
      </w:r>
      <w:proofErr w:type="spellEnd"/>
      <w:r>
        <w:t>, pregiudizi e prospettive culturali. Come osserva il ricercatore Federico Cabitza, la tecnologia è sempre “riflesso e origine del fare umano”: non è neutrale, non è oggettiva, non è imparziale.</w:t>
      </w:r>
    </w:p>
    <w:p w14:paraId="36114EAC" w14:textId="77777777" w:rsidR="0087084E" w:rsidRDefault="00000000">
      <w:pPr>
        <w:spacing w:before="120" w:after="120" w:line="340" w:lineRule="auto"/>
        <w:jc w:val="both"/>
      </w:pPr>
      <w:r>
        <w:t xml:space="preserve">Il meccanismo è semplice ma spesso sottovalutato. I dati di addestramento — testi, immagini, conversazioni — vengono prodotti da esseri umani che portano con sé </w:t>
      </w:r>
      <w:proofErr w:type="spellStart"/>
      <w:r>
        <w:t>bias</w:t>
      </w:r>
      <w:proofErr w:type="spellEnd"/>
      <w:r>
        <w:t xml:space="preserve">, pregiudizi e valori culturali. Il modello apprende pattern statistici da quei dati: non distingue tra informazione corretta e distorta, non giudica, riproduce. L’output </w:t>
      </w:r>
      <w:r>
        <w:lastRenderedPageBreak/>
        <w:t>che otteniamo riflette quelle distorsioni. Chi usa l’IA senza consapevolezza le amplifica, invece di correggerle.</w:t>
      </w:r>
    </w:p>
    <w:p w14:paraId="5103F220" w14:textId="77777777" w:rsidR="0087084E" w:rsidRDefault="00000000">
      <w:pPr>
        <w:spacing w:before="120" w:after="120" w:line="340" w:lineRule="auto"/>
        <w:jc w:val="both"/>
      </w:pPr>
      <w:r>
        <w:t xml:space="preserve">Un esempio: se chiedete a un modello di generare immagini di “un CEO” o “un dottore”, le immagini prodotte tendono a rappresentare uomini bianchi di mezza età. Non perché l’IA abbia opinioni, ma perché i dati su cui è stata addestrata sovra-rappresentano certi profili. Questo è il </w:t>
      </w:r>
      <w:proofErr w:type="spellStart"/>
      <w:r>
        <w:t>bias</w:t>
      </w:r>
      <w:proofErr w:type="spellEnd"/>
      <w:r>
        <w:t xml:space="preserve"> algoritmico nella sua forma più visibile.</w:t>
      </w:r>
    </w:p>
    <w:p w14:paraId="1F6CA712" w14:textId="77777777" w:rsidR="0087084E" w:rsidRDefault="0087084E">
      <w:pPr>
        <w:spacing w:before="120" w:after="120"/>
      </w:pPr>
    </w:p>
    <w:p w14:paraId="2652112B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4. I sei rischi etici da riconoscere</w:t>
      </w:r>
    </w:p>
    <w:p w14:paraId="356957DE" w14:textId="0A2ABB74" w:rsidR="0087084E" w:rsidRDefault="00000000">
      <w:pPr>
        <w:spacing w:before="120" w:after="120" w:line="340" w:lineRule="auto"/>
        <w:jc w:val="both"/>
      </w:pPr>
      <w:r>
        <w:t xml:space="preserve">Prima di usare l’IA con profitto, occorre conoscere le insidie. Ne identifico sei, </w:t>
      </w:r>
      <w:r w:rsidR="002E626F">
        <w:t>assai</w:t>
      </w:r>
      <w:r>
        <w:t xml:space="preserve"> rilevanti per chi lavora in contesti comunicativi e interculturali.</w:t>
      </w:r>
    </w:p>
    <w:p w14:paraId="255CB0CC" w14:textId="18916EFD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r>
        <w:rPr>
          <w:b/>
          <w:bCs/>
          <w:color w:val="8B1A1A"/>
        </w:rPr>
        <w:t xml:space="preserve">Bias di conferma: </w:t>
      </w:r>
      <w:r>
        <w:t xml:space="preserve">l’IA tende a confermare ciò che già crediamo, soprattutto se i nostri prompt lo suggeriscono </w:t>
      </w:r>
      <w:r w:rsidR="002E626F">
        <w:t xml:space="preserve">in modo </w:t>
      </w:r>
      <w:r>
        <w:t>implicit</w:t>
      </w:r>
      <w:r w:rsidR="002E626F">
        <w:t>o</w:t>
      </w:r>
      <w:r>
        <w:t xml:space="preserve">. Se chiedete conferma di una tesi, la otterrete </w:t>
      </w:r>
      <w:r w:rsidR="002E626F">
        <w:t>facile</w:t>
      </w:r>
      <w:r>
        <w:t>. Questo non significa che la tesi sia corretta.</w:t>
      </w:r>
    </w:p>
    <w:p w14:paraId="6FF75115" w14:textId="77777777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r>
        <w:rPr>
          <w:b/>
          <w:bCs/>
          <w:color w:val="8B1A1A"/>
        </w:rPr>
        <w:t xml:space="preserve">Stereotipi: </w:t>
      </w:r>
      <w:r>
        <w:t>i modelli riproducono forme fisse di pensiero su generi, nazionalità, etnie, professioni. In un contesto interculturale, questo rischio è particolarmente acuto.</w:t>
      </w:r>
    </w:p>
    <w:p w14:paraId="7DEE7DB3" w14:textId="77777777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r>
        <w:rPr>
          <w:b/>
          <w:bCs/>
          <w:color w:val="8B1A1A"/>
        </w:rPr>
        <w:t xml:space="preserve">Pregiudizi: </w:t>
      </w:r>
      <w:r>
        <w:t>positivi o negativi, i pregiudizi incorporati nei dati influenzano la qualità e l’orientamento dell’output.</w:t>
      </w:r>
    </w:p>
    <w:p w14:paraId="41592B99" w14:textId="77777777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r>
        <w:rPr>
          <w:b/>
          <w:bCs/>
          <w:color w:val="8B1A1A"/>
        </w:rPr>
        <w:t xml:space="preserve">Canalizzazione obbligata: </w:t>
      </w:r>
      <w:r>
        <w:t>l’IA può spingere il dialogo in una direzione da cui è difficile uscire, soprattutto in conversazioni lunghe. È utile ricominciare da capo se si sente che il modello “si è incanalato” in una direzione sbagliata.</w:t>
      </w:r>
    </w:p>
    <w:p w14:paraId="14EA51E5" w14:textId="77777777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r>
        <w:rPr>
          <w:b/>
          <w:bCs/>
          <w:color w:val="8B1A1A"/>
        </w:rPr>
        <w:t xml:space="preserve">Filter </w:t>
      </w:r>
      <w:proofErr w:type="spellStart"/>
      <w:r>
        <w:rPr>
          <w:b/>
          <w:bCs/>
          <w:color w:val="8B1A1A"/>
        </w:rPr>
        <w:t>bubbles</w:t>
      </w:r>
      <w:proofErr w:type="spellEnd"/>
      <w:r>
        <w:rPr>
          <w:b/>
          <w:bCs/>
          <w:color w:val="8B1A1A"/>
        </w:rPr>
        <w:t xml:space="preserve">: </w:t>
      </w:r>
      <w:r>
        <w:t>bolle informative che escludono punti di vista alternativi. Se l’IA viene interrogata sempre nello stesso modo, fornirà sempre risposte simili.</w:t>
      </w:r>
    </w:p>
    <w:p w14:paraId="7C547257" w14:textId="77777777" w:rsidR="0087084E" w:rsidRDefault="00000000">
      <w:pPr>
        <w:pStyle w:val="Paragrafoelenco"/>
        <w:numPr>
          <w:ilvl w:val="0"/>
          <w:numId w:val="2"/>
        </w:numPr>
        <w:spacing w:before="80" w:after="80" w:line="310" w:lineRule="auto"/>
      </w:pPr>
      <w:proofErr w:type="spellStart"/>
      <w:r>
        <w:rPr>
          <w:b/>
          <w:bCs/>
          <w:color w:val="8B1A1A"/>
        </w:rPr>
        <w:t>Echo</w:t>
      </w:r>
      <w:proofErr w:type="spellEnd"/>
      <w:r>
        <w:rPr>
          <w:b/>
          <w:bCs/>
          <w:color w:val="8B1A1A"/>
        </w:rPr>
        <w:t xml:space="preserve"> </w:t>
      </w:r>
      <w:proofErr w:type="spellStart"/>
      <w:r>
        <w:rPr>
          <w:b/>
          <w:bCs/>
          <w:color w:val="8B1A1A"/>
        </w:rPr>
        <w:t>chambers</w:t>
      </w:r>
      <w:proofErr w:type="spellEnd"/>
      <w:r>
        <w:rPr>
          <w:b/>
          <w:bCs/>
          <w:color w:val="8B1A1A"/>
        </w:rPr>
        <w:t xml:space="preserve">: </w:t>
      </w:r>
      <w:r>
        <w:t>camere d’eco che amplificano solo ciò che già sappiamo. Il rischio è quello di usare l’IA non per espandere la propria conoscenza, ma per confermarla.</w:t>
      </w:r>
    </w:p>
    <w:p w14:paraId="4EB35DA1" w14:textId="77777777" w:rsidR="0087084E" w:rsidRDefault="0087084E">
      <w:pPr>
        <w:spacing w:before="120" w:after="120"/>
      </w:pPr>
    </w:p>
    <w:p w14:paraId="521BC43A" w14:textId="77777777" w:rsidR="0087084E" w:rsidRDefault="00000000">
      <w:pPr>
        <w:spacing w:before="120" w:after="120" w:line="340" w:lineRule="auto"/>
        <w:jc w:val="both"/>
      </w:pPr>
      <w:r>
        <w:t>Il rimedio a tutti e sei questi rischi è lo stesso: il pensiero critico. L’IA non sostituisce la capacità di valutare, verificare, mettere in dubbio. La potenzia, se la si porta nella conversazione. La azzera, se la si abbandona.</w:t>
      </w:r>
    </w:p>
    <w:p w14:paraId="0E43BDA4" w14:textId="77777777" w:rsidR="0087084E" w:rsidRDefault="0087084E">
      <w:pPr>
        <w:spacing w:before="120" w:after="120"/>
      </w:pPr>
    </w:p>
    <w:p w14:paraId="57CEE484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lastRenderedPageBreak/>
        <w:t>5. Il prompt come atto etico e tecnico</w:t>
      </w:r>
    </w:p>
    <w:p w14:paraId="37216EAD" w14:textId="57634600" w:rsidR="0087084E" w:rsidRDefault="00000000">
      <w:pPr>
        <w:spacing w:before="120" w:after="120" w:line="340" w:lineRule="auto"/>
        <w:jc w:val="both"/>
      </w:pPr>
      <w:r>
        <w:t xml:space="preserve">Il prompt — la richiesta che formuliamo all’IA — non è solo uno strumento tecnico. È il punto in cui i nostri valori si traducono in azione. È, </w:t>
      </w:r>
      <w:r w:rsidR="002E626F">
        <w:t>in senso letterale</w:t>
      </w:r>
      <w:r>
        <w:t>, un atto comunicativo con conseguenze.</w:t>
      </w:r>
    </w:p>
    <w:p w14:paraId="189FAAB5" w14:textId="12918017" w:rsidR="0087084E" w:rsidRDefault="00000000">
      <w:pPr>
        <w:spacing w:before="120" w:after="120" w:line="340" w:lineRule="auto"/>
        <w:jc w:val="both"/>
      </w:pPr>
      <w:r>
        <w:t xml:space="preserve">Ethan Mollick, professore della Wharton School e autore di </w:t>
      </w:r>
      <w:r w:rsidRPr="002E626F">
        <w:rPr>
          <w:i/>
          <w:iCs/>
        </w:rPr>
        <w:t>L’intelligenza condivisa</w:t>
      </w:r>
      <w:r>
        <w:t xml:space="preserve">, lo dice in modo memorabile: «L’arte di fare le domande giuste è la competenza fondamentale per prosperare nell’era dell’IA.» Non è un caso che questa affermazione risuoni con il metodo socratico: interrogare, non accettare </w:t>
      </w:r>
      <w:r w:rsidR="002E626F">
        <w:t>in modo passivo</w:t>
      </w:r>
      <w:r>
        <w:t>, mettere alla prova le risposte ricevute.</w:t>
      </w:r>
    </w:p>
    <w:p w14:paraId="40649CA6" w14:textId="77777777" w:rsidR="0087084E" w:rsidRDefault="00000000">
      <w:pPr>
        <w:spacing w:before="120" w:after="120" w:line="340" w:lineRule="auto"/>
        <w:jc w:val="both"/>
      </w:pPr>
      <w:r>
        <w:t>Questo è il cuore del prompt engineering inteso in senso umanistico: non si tratta di scrivere istruzioni per una macchina, ma di costruire un dialogo responsabile. La qualità delle domande determina la qualità delle risposte.</w:t>
      </w:r>
    </w:p>
    <w:p w14:paraId="6EDA5D4D" w14:textId="77777777" w:rsidR="0087084E" w:rsidRDefault="0087084E">
      <w:pPr>
        <w:spacing w:before="120" w:after="120"/>
      </w:pPr>
    </w:p>
    <w:p w14:paraId="4A3A3A60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6. Costruire prompt efficaci: i sette elementi</w:t>
      </w:r>
    </w:p>
    <w:p w14:paraId="36DE41D4" w14:textId="77777777" w:rsidR="0087084E" w:rsidRDefault="00000000">
      <w:pPr>
        <w:spacing w:before="120" w:after="120" w:line="340" w:lineRule="auto"/>
        <w:jc w:val="both"/>
      </w:pPr>
      <w:r>
        <w:t>Un prompt ben costruito si compone di sette elementi, ciascuno con una funzione precisa.</w:t>
      </w:r>
    </w:p>
    <w:p w14:paraId="07902A66" w14:textId="77777777" w:rsidR="0087084E" w:rsidRDefault="00000000">
      <w:pPr>
        <w:pStyle w:val="Paragrafoelenco"/>
        <w:numPr>
          <w:ilvl w:val="0"/>
          <w:numId w:val="3"/>
        </w:numPr>
        <w:spacing w:before="100" w:after="80" w:line="310" w:lineRule="auto"/>
      </w:pPr>
      <w:r>
        <w:rPr>
          <w:b/>
          <w:bCs/>
        </w:rPr>
        <w:t xml:space="preserve">Ruolo. </w:t>
      </w:r>
      <w:r>
        <w:t>Indicare all’IA chi deve essere, che competenza deve assumere. Es.: «Sei un mediatore culturale esperto di relazioni tra Europa e Africa subsahariana.» Il ruolo orienta il registro, il vocabolario, la prospettiva.</w:t>
      </w:r>
    </w:p>
    <w:p w14:paraId="40B7505D" w14:textId="085DE75D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Contesto. </w:t>
      </w:r>
      <w:r>
        <w:t xml:space="preserve">La situazione di partenza: chi sei tu, in quale progetto </w:t>
      </w:r>
      <w:r w:rsidR="002E626F">
        <w:t xml:space="preserve">e ambiente </w:t>
      </w:r>
      <w:r>
        <w:t>lavori, quali conoscenze già hai. Questo riduce le ambiguità e orienta le risposte.</w:t>
      </w:r>
    </w:p>
    <w:p w14:paraId="5392DA4C" w14:textId="77777777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Obiettivo. </w:t>
      </w:r>
      <w:r>
        <w:t>Il fine dell’interazione: cosa vuoi ottenere? Capire, sintetizzare, confrontare, creare? L’obiettivo deve essere esplicito.</w:t>
      </w:r>
    </w:p>
    <w:p w14:paraId="43CD7FA2" w14:textId="77777777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Compito. </w:t>
      </w:r>
      <w:r>
        <w:t>L’azione concreta richiesta: trovare fonti, scrivere una bozza, tradurre, riassumere, analizzare. Più è specifico, più l’output sarà utile.</w:t>
      </w:r>
    </w:p>
    <w:p w14:paraId="3DA64484" w14:textId="77777777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Target. </w:t>
      </w:r>
      <w:r>
        <w:t>Il pubblico di riferimento del testo prodotto: studenti universitari, professionisti, bambini, lettori generalisti. Cambia tutto: tono, lessico, complessità.</w:t>
      </w:r>
    </w:p>
    <w:p w14:paraId="2E9F4D8D" w14:textId="436A0938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Input. </w:t>
      </w:r>
      <w:r>
        <w:t xml:space="preserve">I materiali di supporto che l’IA può usare: testi allegati, dati, riferimenti bibliografici, esempi. Fornire input di qualità migliora </w:t>
      </w:r>
      <w:r w:rsidR="002E626F">
        <w:t>il risultato</w:t>
      </w:r>
      <w:r>
        <w:t>.</w:t>
      </w:r>
    </w:p>
    <w:p w14:paraId="306EECA5" w14:textId="77777777" w:rsidR="0087084E" w:rsidRDefault="00000000">
      <w:pPr>
        <w:pStyle w:val="Paragrafoelenco"/>
        <w:numPr>
          <w:ilvl w:val="0"/>
          <w:numId w:val="3"/>
        </w:numPr>
        <w:spacing w:before="80" w:after="80" w:line="310" w:lineRule="auto"/>
      </w:pPr>
      <w:r>
        <w:rPr>
          <w:b/>
          <w:bCs/>
        </w:rPr>
        <w:t xml:space="preserve">Output. </w:t>
      </w:r>
      <w:r>
        <w:t>Il formato del risultato atteso: un saggio, una lista, una tabella, un report con citazioni, una scaletta. Specificarlo evita risposte generiche.</w:t>
      </w:r>
    </w:p>
    <w:p w14:paraId="2A79484A" w14:textId="77777777" w:rsidR="0087084E" w:rsidRDefault="0087084E">
      <w:pPr>
        <w:spacing w:before="120" w:after="120"/>
      </w:pPr>
    </w:p>
    <w:p w14:paraId="09D70A44" w14:textId="77777777" w:rsidR="0087084E" w:rsidRDefault="00000000">
      <w:pPr>
        <w:spacing w:before="120" w:after="120" w:line="340" w:lineRule="auto"/>
        <w:jc w:val="both"/>
      </w:pPr>
      <w:r>
        <w:t>Un consiglio pratico, spesso trascurato: aggiungere istruzioni di qualità come «Non inventare. Se hai dubbi, fai domande. Non avere fretta. Rifletti prima di rispondere.» Queste istruzioni riducono le allucinazioni — il fenomeno per cui l’IA produce informazioni plausibili ma false — e migliorano la coerenza delle risposte.</w:t>
      </w:r>
    </w:p>
    <w:p w14:paraId="19B17BD7" w14:textId="77777777" w:rsidR="0087084E" w:rsidRDefault="0087084E">
      <w:pPr>
        <w:spacing w:before="120" w:after="120"/>
      </w:pPr>
    </w:p>
    <w:p w14:paraId="48E8B63B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7. Tre principi per un uso umanistico dell’IA</w:t>
      </w:r>
    </w:p>
    <w:p w14:paraId="22A3C815" w14:textId="77777777" w:rsidR="0087084E" w:rsidRDefault="00000000">
      <w:pPr>
        <w:spacing w:before="120" w:after="120" w:line="340" w:lineRule="auto"/>
        <w:jc w:val="both"/>
      </w:pPr>
      <w:r>
        <w:t>Sintetizzo in tre principi la bussola che propongo a chiunque voglia usare l’IA con responsabilità e consapevolezza.</w:t>
      </w:r>
    </w:p>
    <w:p w14:paraId="003F8E85" w14:textId="77777777" w:rsidR="0087084E" w:rsidRDefault="00000000">
      <w:pPr>
        <w:spacing w:before="160" w:after="120" w:line="340" w:lineRule="auto"/>
        <w:jc w:val="both"/>
      </w:pPr>
      <w:r>
        <w:rPr>
          <w:b/>
          <w:bCs/>
          <w:color w:val="8B1A1A"/>
        </w:rPr>
        <w:t xml:space="preserve">1. Consapevolezza critica. </w:t>
      </w:r>
      <w:r>
        <w:t>Conoscere i limiti tecnici ed etici dell’IA prima di usarla in contesti educativi, formativi e di ricerca. L’IA non è neutrale: riflette chi l’ha costruita e chi la usa. Usarla senza questa consapevolezza significa cedere il proprio pensiero critico a un sistema che non ne ha.</w:t>
      </w:r>
    </w:p>
    <w:p w14:paraId="214B4355" w14:textId="77777777" w:rsidR="0087084E" w:rsidRDefault="00000000">
      <w:pPr>
        <w:spacing w:before="120" w:after="120" w:line="340" w:lineRule="auto"/>
        <w:jc w:val="both"/>
      </w:pPr>
      <w:r>
        <w:rPr>
          <w:b/>
          <w:bCs/>
          <w:color w:val="8B1A1A"/>
        </w:rPr>
        <w:t xml:space="preserve">2. Responsabilità del prompt. </w:t>
      </w:r>
      <w:r>
        <w:t>Ogni domanda che poniamo all’IA è un atto comunicativo con conseguenze. Costruire prompt etici, inclusivi e verificabili è una competenza — e una responsabilità. La qualità dell’output dipende in larga misura dalla qualità dell’input.</w:t>
      </w:r>
    </w:p>
    <w:p w14:paraId="5F62E480" w14:textId="37BA1531" w:rsidR="0087084E" w:rsidRDefault="00000000">
      <w:pPr>
        <w:spacing w:before="120" w:after="200" w:line="340" w:lineRule="auto"/>
        <w:jc w:val="both"/>
      </w:pPr>
      <w:r>
        <w:rPr>
          <w:b/>
          <w:bCs/>
          <w:color w:val="8B1A1A"/>
        </w:rPr>
        <w:t xml:space="preserve">3. Dialogo e contraddittorio. </w:t>
      </w:r>
      <w:r>
        <w:t xml:space="preserve">Non accettare </w:t>
      </w:r>
      <w:r w:rsidR="002E626F">
        <w:t xml:space="preserve">in modo </w:t>
      </w:r>
      <w:r>
        <w:t>passiv</w:t>
      </w:r>
      <w:r w:rsidR="002E626F">
        <w:t>o</w:t>
      </w:r>
      <w:r>
        <w:t xml:space="preserve"> le risposte dell’IA: interrogarla, metterla alla prova, chiedere fonti, verificare i dati, proporre obiezioni. Il metodo socratico — domanda, critica, verifica — è la nostra bussola. L’IA non è un oracolo: è un interlocutore che deve essere tenuto in scacco dalla nostra intelligenza.</w:t>
      </w:r>
    </w:p>
    <w:p w14:paraId="6FE4FBCE" w14:textId="77777777" w:rsidR="0087084E" w:rsidRDefault="0087084E">
      <w:pPr>
        <w:spacing w:before="120" w:after="120"/>
      </w:pPr>
    </w:p>
    <w:p w14:paraId="3E9D10F6" w14:textId="77777777" w:rsidR="0087084E" w:rsidRDefault="00000000">
      <w:pPr>
        <w:pBdr>
          <w:bottom w:val="single" w:sz="4" w:space="4" w:color="CCCCCC"/>
        </w:pBdr>
        <w:spacing w:before="360" w:after="160"/>
      </w:pPr>
      <w:r>
        <w:rPr>
          <w:rFonts w:ascii="Arial" w:eastAsia="Arial" w:hAnsi="Arial" w:cs="Arial"/>
          <w:b/>
          <w:bCs/>
          <w:color w:val="8B1A1A"/>
          <w:sz w:val="26"/>
          <w:szCs w:val="26"/>
        </w:rPr>
        <w:t>Conclusione: l’IA come specchio dell’umanità</w:t>
      </w:r>
    </w:p>
    <w:p w14:paraId="2AA08243" w14:textId="69E6DDAB" w:rsidR="0087084E" w:rsidRDefault="00000000">
      <w:pPr>
        <w:spacing w:before="120" w:after="120" w:line="340" w:lineRule="auto"/>
        <w:jc w:val="both"/>
      </w:pPr>
      <w:r>
        <w:t xml:space="preserve">L’intelligenza artificiale è uno strumento potente, creativo e — se usato senza consapevolezza — </w:t>
      </w:r>
      <w:r w:rsidR="002E626F">
        <w:t xml:space="preserve">può essere </w:t>
      </w:r>
      <w:r>
        <w:t xml:space="preserve">pericoloso. </w:t>
      </w:r>
      <w:proofErr w:type="gramStart"/>
      <w:r w:rsidR="002E626F">
        <w:t>Tuttavia</w:t>
      </w:r>
      <w:proofErr w:type="gramEnd"/>
      <w:r w:rsidR="002E626F">
        <w:t xml:space="preserve"> l’IA</w:t>
      </w:r>
      <w:r>
        <w:t xml:space="preserve"> è anche uno specchio: riflette i valori, i pregiudizi e le aspirazioni di chi l’ha costruita e di chi la usa.</w:t>
      </w:r>
    </w:p>
    <w:p w14:paraId="6AB21675" w14:textId="5CD05B15" w:rsidR="0087084E" w:rsidRDefault="00000000">
      <w:pPr>
        <w:spacing w:before="120" w:after="120" w:line="340" w:lineRule="auto"/>
        <w:jc w:val="both"/>
      </w:pPr>
      <w:r>
        <w:t xml:space="preserve">Per chi </w:t>
      </w:r>
      <w:r w:rsidR="002E626F">
        <w:t>lavora con la mediazione e con la</w:t>
      </w:r>
      <w:r>
        <w:t xml:space="preserve"> comunicazione interculturale, questo specchio </w:t>
      </w:r>
      <w:r w:rsidR="002E626F">
        <w:t xml:space="preserve">che è l’IA </w:t>
      </w:r>
      <w:r>
        <w:t xml:space="preserve">ha un valore conoscitivo straordinario: può rivelarci le assunzioni implicite delle culture dominanti, i silenzi dei dati, i </w:t>
      </w:r>
      <w:proofErr w:type="spellStart"/>
      <w:r>
        <w:t>bias</w:t>
      </w:r>
      <w:proofErr w:type="spellEnd"/>
      <w:r>
        <w:t xml:space="preserve"> del linguaggio. Può diventare uno strumento di analisi critica delle narrazioni, oltre che uno strumento di produzione.</w:t>
      </w:r>
    </w:p>
    <w:p w14:paraId="4D1489B4" w14:textId="79C2FB63" w:rsidR="0087084E" w:rsidRDefault="002E626F">
      <w:pPr>
        <w:spacing w:before="120" w:after="120" w:line="340" w:lineRule="auto"/>
        <w:jc w:val="both"/>
      </w:pPr>
      <w:r>
        <w:lastRenderedPageBreak/>
        <w:t>Perché</w:t>
      </w:r>
      <w:r w:rsidR="00000000">
        <w:t xml:space="preserve"> questo accada, dobbiamo portare nella conversazione con l’IA ciò che essa non ha: intenzione, responsabilità, coscienza. La tecnica senza etica produce output. L’etica senza tecnica resta sterile. Solo insieme producono valore.</w:t>
      </w:r>
    </w:p>
    <w:p w14:paraId="27F39A41" w14:textId="77777777" w:rsidR="0087084E" w:rsidRDefault="00000000">
      <w:pPr>
        <w:pBdr>
          <w:top w:val="single" w:sz="4" w:space="6" w:color="B8860B"/>
          <w:left w:val="single" w:sz="12" w:space="6" w:color="B8860B"/>
          <w:bottom w:val="single" w:sz="4" w:space="6" w:color="B8860B"/>
          <w:right w:val="single" w:sz="4" w:space="6" w:color="B8860B"/>
        </w:pBdr>
        <w:spacing w:before="200" w:after="200" w:line="310" w:lineRule="auto"/>
        <w:ind w:left="720" w:right="720"/>
      </w:pPr>
      <w:r>
        <w:rPr>
          <w:b/>
          <w:bCs/>
          <w:i/>
          <w:iCs/>
          <w:color w:val="8B1A1A"/>
          <w:sz w:val="26"/>
          <w:szCs w:val="26"/>
        </w:rPr>
        <w:t>«L’IA fa cose intelligenti. Ma l’intelligenza — quella vera — è ancora e sempre nostra.»</w:t>
      </w:r>
    </w:p>
    <w:p w14:paraId="47717D9D" w14:textId="77777777" w:rsidR="0087084E" w:rsidRDefault="0087084E">
      <w:pPr>
        <w:spacing w:before="240" w:after="240"/>
      </w:pPr>
    </w:p>
    <w:p w14:paraId="67ECCD3E" w14:textId="77777777" w:rsidR="0087084E" w:rsidRDefault="00000000">
      <w:pPr>
        <w:pBdr>
          <w:top w:val="single" w:sz="4" w:space="4" w:color="CCCCCC"/>
        </w:pBdr>
        <w:spacing w:before="400" w:after="160"/>
      </w:pPr>
      <w:r>
        <w:rPr>
          <w:rFonts w:ascii="Arial" w:eastAsia="Arial" w:hAnsi="Arial" w:cs="Arial"/>
          <w:b/>
          <w:bCs/>
          <w:caps/>
          <w:color w:val="555555"/>
        </w:rPr>
        <w:t>Per approfondire</w:t>
      </w:r>
    </w:p>
    <w:p w14:paraId="028AC23B" w14:textId="77777777" w:rsidR="0087084E" w:rsidRDefault="00000000">
      <w:pPr>
        <w:pStyle w:val="Paragrafoelenco"/>
        <w:numPr>
          <w:ilvl w:val="0"/>
          <w:numId w:val="2"/>
        </w:numPr>
        <w:spacing w:before="80" w:after="60" w:line="300" w:lineRule="auto"/>
      </w:pPr>
      <w:r>
        <w:t xml:space="preserve">Luciano Floridi, </w:t>
      </w:r>
      <w:r>
        <w:rPr>
          <w:i/>
          <w:iCs/>
        </w:rPr>
        <w:t>Etica dell’intelligenza artificiale</w:t>
      </w:r>
      <w:r>
        <w:t>, Raffaello Cortina, 2022</w:t>
      </w:r>
    </w:p>
    <w:p w14:paraId="204A0AD5" w14:textId="77777777" w:rsidR="0087084E" w:rsidRDefault="00000000">
      <w:pPr>
        <w:pStyle w:val="Paragrafoelenco"/>
        <w:numPr>
          <w:ilvl w:val="0"/>
          <w:numId w:val="2"/>
        </w:numPr>
        <w:spacing w:before="60" w:after="60" w:line="300" w:lineRule="auto"/>
      </w:pPr>
      <w:r>
        <w:t xml:space="preserve">Luciano Floridi, </w:t>
      </w:r>
      <w:proofErr w:type="spellStart"/>
      <w:r>
        <w:rPr>
          <w:i/>
          <w:iCs/>
        </w:rPr>
        <w:t>Artificial</w:t>
      </w:r>
      <w:proofErr w:type="spellEnd"/>
      <w:r>
        <w:rPr>
          <w:i/>
          <w:iCs/>
        </w:rPr>
        <w:t xml:space="preserve"> Agency. Una nuova filosofia dell’IA</w:t>
      </w:r>
      <w:r>
        <w:t>, Mondadori, 2025</w:t>
      </w:r>
    </w:p>
    <w:p w14:paraId="538E461A" w14:textId="77777777" w:rsidR="0087084E" w:rsidRDefault="00000000">
      <w:pPr>
        <w:pStyle w:val="Paragrafoelenco"/>
        <w:numPr>
          <w:ilvl w:val="0"/>
          <w:numId w:val="2"/>
        </w:numPr>
        <w:spacing w:before="60" w:after="60" w:line="300" w:lineRule="auto"/>
      </w:pPr>
      <w:r>
        <w:t xml:space="preserve">Federico Cabitza / Luciano Floridi, </w:t>
      </w:r>
      <w:r>
        <w:rPr>
          <w:i/>
          <w:iCs/>
        </w:rPr>
        <w:t>Intelligenza artificiale</w:t>
      </w:r>
      <w:r>
        <w:t>, Giunti-Bompiani, 2021</w:t>
      </w:r>
    </w:p>
    <w:p w14:paraId="1424312F" w14:textId="77777777" w:rsidR="0087084E" w:rsidRDefault="00000000">
      <w:pPr>
        <w:pStyle w:val="Paragrafoelenco"/>
        <w:numPr>
          <w:ilvl w:val="0"/>
          <w:numId w:val="2"/>
        </w:numPr>
        <w:spacing w:before="60" w:after="60" w:line="300" w:lineRule="auto"/>
      </w:pPr>
      <w:r>
        <w:t xml:space="preserve">Ethan Mollick, </w:t>
      </w:r>
      <w:r>
        <w:rPr>
          <w:i/>
          <w:iCs/>
        </w:rPr>
        <w:t>L’intelligenza condivisa</w:t>
      </w:r>
      <w:r>
        <w:t>, Luiss University Press, 2025</w:t>
      </w:r>
    </w:p>
    <w:p w14:paraId="132C66E8" w14:textId="32123E15" w:rsidR="00C24C0D" w:rsidRDefault="00C24C0D">
      <w:pPr>
        <w:pStyle w:val="Paragrafoelenco"/>
        <w:numPr>
          <w:ilvl w:val="0"/>
          <w:numId w:val="2"/>
        </w:numPr>
        <w:spacing w:before="60" w:after="60" w:line="300" w:lineRule="auto"/>
      </w:pPr>
      <w:r>
        <w:t xml:space="preserve">Maurizio Corte, </w:t>
      </w:r>
      <w:r>
        <w:rPr>
          <w:i/>
          <w:iCs/>
        </w:rPr>
        <w:t>Giornalismo interculturale e Comunicazione nell’era del digitale</w:t>
      </w:r>
      <w:r>
        <w:t>, Cedam, 2014</w:t>
      </w:r>
    </w:p>
    <w:p w14:paraId="6917CBD5" w14:textId="77777777" w:rsidR="002E626F" w:rsidRDefault="002E626F" w:rsidP="002E626F">
      <w:pPr>
        <w:spacing w:before="60" w:after="60" w:line="300" w:lineRule="auto"/>
      </w:pPr>
    </w:p>
    <w:p w14:paraId="36F7AD9A" w14:textId="460E7752" w:rsidR="002E626F" w:rsidRDefault="002E626F" w:rsidP="002E626F">
      <w:pPr>
        <w:pBdr>
          <w:top w:val="single" w:sz="4" w:space="4" w:color="CCCCCC"/>
        </w:pBdr>
        <w:spacing w:before="400" w:after="160"/>
      </w:pPr>
      <w:r>
        <w:rPr>
          <w:rFonts w:ascii="Arial" w:eastAsia="Arial" w:hAnsi="Arial" w:cs="Arial"/>
          <w:b/>
          <w:bCs/>
          <w:caps/>
          <w:color w:val="555555"/>
        </w:rPr>
        <w:t>WEBINAR SULL’INTELLIGENZA ARTIFICIALE</w:t>
      </w:r>
    </w:p>
    <w:p w14:paraId="3C85E05D" w14:textId="456E067A" w:rsidR="002E626F" w:rsidRDefault="002E626F" w:rsidP="002E626F">
      <w:pPr>
        <w:spacing w:before="60" w:after="60" w:line="300" w:lineRule="auto"/>
      </w:pPr>
      <w:r>
        <w:t>Webinar gratuito su “</w:t>
      </w:r>
      <w:r w:rsidRPr="002E626F">
        <w:t>Intelligenza Artificiale:</w:t>
      </w:r>
      <w:r>
        <w:t xml:space="preserve"> </w:t>
      </w:r>
      <w:r w:rsidRPr="002E626F">
        <w:t>relazione, persuasione ed etica</w:t>
      </w:r>
      <w:r>
        <w:t>”</w:t>
      </w:r>
      <w:r>
        <w:br/>
      </w:r>
      <w:proofErr w:type="gramStart"/>
      <w:r>
        <w:t>Lunedì</w:t>
      </w:r>
      <w:proofErr w:type="gramEnd"/>
      <w:r>
        <w:t xml:space="preserve"> 25 maggio 2026, ore 18.30, online. Per partecipare al webinar scrivi alla dottoressa Anna Ceroni: </w:t>
      </w:r>
      <w:hyperlink r:id="rId7" w:history="1">
        <w:r w:rsidRPr="00D41133">
          <w:rPr>
            <w:rStyle w:val="Collegamentoipertestuale"/>
          </w:rPr>
          <w:t>anna.ceroni@univr.it</w:t>
        </w:r>
      </w:hyperlink>
      <w:r>
        <w:t xml:space="preserve"> – Se non puoi partecipare c’è comunque una registrazione video che ti aspetta.</w:t>
      </w:r>
    </w:p>
    <w:p w14:paraId="6EA40955" w14:textId="38201D25" w:rsidR="000670A0" w:rsidRDefault="000670A0" w:rsidP="002E626F">
      <w:pPr>
        <w:spacing w:before="60" w:after="60" w:line="300" w:lineRule="auto"/>
      </w:pPr>
      <w:r>
        <w:t xml:space="preserve">Il webinar è organizzato dall’associazione culturale </w:t>
      </w:r>
      <w:proofErr w:type="spellStart"/>
      <w:r>
        <w:t>ProsMedia</w:t>
      </w:r>
      <w:proofErr w:type="spellEnd"/>
      <w:r>
        <w:t xml:space="preserve"> (</w:t>
      </w:r>
      <w:hyperlink r:id="rId8" w:history="1">
        <w:r w:rsidRPr="00D41133">
          <w:rPr>
            <w:rStyle w:val="Collegamentoipertestuale"/>
          </w:rPr>
          <w:t>https://prosmedia.eu</w:t>
        </w:r>
      </w:hyperlink>
      <w:r>
        <w:t>) in collaborazione con il Centro Studi Interculturali – Dipartimento di Scienze Umane dell’Università di Verona</w:t>
      </w:r>
    </w:p>
    <w:sectPr w:rsidR="000670A0">
      <w:footerReference w:type="even" r:id="rId9"/>
      <w:footerReference w:type="default" r:id="rId10"/>
      <w:pgSz w:w="11906" w:h="16838"/>
      <w:pgMar w:top="1418" w:right="1418" w:bottom="1418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0ABD2" w14:textId="77777777" w:rsidR="00727780" w:rsidRDefault="00727780">
      <w:r>
        <w:separator/>
      </w:r>
    </w:p>
  </w:endnote>
  <w:endnote w:type="continuationSeparator" w:id="0">
    <w:p w14:paraId="53A1C767" w14:textId="77777777" w:rsidR="00727780" w:rsidRDefault="00727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833692570"/>
      <w:docPartObj>
        <w:docPartGallery w:val="Page Numbers (Bottom of Page)"/>
        <w:docPartUnique/>
      </w:docPartObj>
    </w:sdtPr>
    <w:sdtContent>
      <w:p w14:paraId="25908F1D" w14:textId="617303C0" w:rsidR="00FF0361" w:rsidRDefault="00FF0361" w:rsidP="00D4113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2F1DCEBA" w14:textId="77777777" w:rsidR="00FF0361" w:rsidRDefault="00FF0361" w:rsidP="00FF036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862597485"/>
      <w:docPartObj>
        <w:docPartGallery w:val="Page Numbers (Bottom of Page)"/>
        <w:docPartUnique/>
      </w:docPartObj>
    </w:sdtPr>
    <w:sdtContent>
      <w:p w14:paraId="7A14E48C" w14:textId="1FE653A0" w:rsidR="00FF0361" w:rsidRDefault="00FF0361" w:rsidP="00D41133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7F3C3D18" w14:textId="51886EF1" w:rsidR="0087084E" w:rsidRDefault="00000000" w:rsidP="00FF0361">
    <w:pPr>
      <w:ind w:right="360"/>
      <w:jc w:val="center"/>
    </w:pPr>
    <w:r>
      <w:rPr>
        <w:rFonts w:ascii="Arial" w:eastAsia="Arial" w:hAnsi="Arial" w:cs="Arial"/>
        <w:color w:val="888888"/>
        <w:sz w:val="18"/>
        <w:szCs w:val="18"/>
      </w:rPr>
      <w:t xml:space="preserve">Maurizio Corte – L'Intelligenza Artificiale tra Etica e </w:t>
    </w:r>
    <w:proofErr w:type="gramStart"/>
    <w:r>
      <w:rPr>
        <w:rFonts w:ascii="Arial" w:eastAsia="Arial" w:hAnsi="Arial" w:cs="Arial"/>
        <w:color w:val="888888"/>
        <w:sz w:val="18"/>
        <w:szCs w:val="18"/>
      </w:rPr>
      <w:t>Tecnica  |</w:t>
    </w:r>
    <w:proofErr w:type="gramEnd"/>
    <w:r>
      <w:rPr>
        <w:rFonts w:ascii="Arial" w:eastAsia="Arial" w:hAnsi="Arial" w:cs="Arial"/>
        <w:color w:val="888888"/>
        <w:sz w:val="18"/>
        <w:szCs w:val="1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568AD" w14:textId="77777777" w:rsidR="00727780" w:rsidRDefault="00727780">
      <w:r>
        <w:separator/>
      </w:r>
    </w:p>
  </w:footnote>
  <w:footnote w:type="continuationSeparator" w:id="0">
    <w:p w14:paraId="01D70084" w14:textId="77777777" w:rsidR="00727780" w:rsidRDefault="00727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41709"/>
    <w:multiLevelType w:val="hybridMultilevel"/>
    <w:tmpl w:val="DCA2F000"/>
    <w:lvl w:ilvl="0" w:tplc="B0AAE82E">
      <w:start w:val="1"/>
      <w:numFmt w:val="bullet"/>
      <w:lvlText w:val="–"/>
      <w:lvlJc w:val="left"/>
      <w:pPr>
        <w:ind w:left="720" w:hanging="360"/>
      </w:pPr>
    </w:lvl>
    <w:lvl w:ilvl="1" w:tplc="DC8C836C">
      <w:numFmt w:val="decimal"/>
      <w:lvlText w:val=""/>
      <w:lvlJc w:val="left"/>
    </w:lvl>
    <w:lvl w:ilvl="2" w:tplc="6D6682E0">
      <w:numFmt w:val="decimal"/>
      <w:lvlText w:val=""/>
      <w:lvlJc w:val="left"/>
    </w:lvl>
    <w:lvl w:ilvl="3" w:tplc="434AE9E4">
      <w:numFmt w:val="decimal"/>
      <w:lvlText w:val=""/>
      <w:lvlJc w:val="left"/>
    </w:lvl>
    <w:lvl w:ilvl="4" w:tplc="66426A6A">
      <w:numFmt w:val="decimal"/>
      <w:lvlText w:val=""/>
      <w:lvlJc w:val="left"/>
    </w:lvl>
    <w:lvl w:ilvl="5" w:tplc="0212AB04">
      <w:numFmt w:val="decimal"/>
      <w:lvlText w:val=""/>
      <w:lvlJc w:val="left"/>
    </w:lvl>
    <w:lvl w:ilvl="6" w:tplc="36EEB59E">
      <w:numFmt w:val="decimal"/>
      <w:lvlText w:val=""/>
      <w:lvlJc w:val="left"/>
    </w:lvl>
    <w:lvl w:ilvl="7" w:tplc="11B49198">
      <w:numFmt w:val="decimal"/>
      <w:lvlText w:val=""/>
      <w:lvlJc w:val="left"/>
    </w:lvl>
    <w:lvl w:ilvl="8" w:tplc="06D2F4B0">
      <w:numFmt w:val="decimal"/>
      <w:lvlText w:val=""/>
      <w:lvlJc w:val="left"/>
    </w:lvl>
  </w:abstractNum>
  <w:abstractNum w:abstractNumId="1" w15:restartNumberingAfterBreak="0">
    <w:nsid w:val="19712C0D"/>
    <w:multiLevelType w:val="hybridMultilevel"/>
    <w:tmpl w:val="75A4A92A"/>
    <w:lvl w:ilvl="0" w:tplc="343C5EC0">
      <w:start w:val="1"/>
      <w:numFmt w:val="decimal"/>
      <w:lvlText w:val="%1."/>
      <w:lvlJc w:val="left"/>
      <w:pPr>
        <w:ind w:left="720" w:hanging="360"/>
      </w:pPr>
    </w:lvl>
    <w:lvl w:ilvl="1" w:tplc="7BD039E8">
      <w:numFmt w:val="decimal"/>
      <w:lvlText w:val=""/>
      <w:lvlJc w:val="left"/>
    </w:lvl>
    <w:lvl w:ilvl="2" w:tplc="D3BEA408">
      <w:numFmt w:val="decimal"/>
      <w:lvlText w:val=""/>
      <w:lvlJc w:val="left"/>
    </w:lvl>
    <w:lvl w:ilvl="3" w:tplc="6C7A059A">
      <w:numFmt w:val="decimal"/>
      <w:lvlText w:val=""/>
      <w:lvlJc w:val="left"/>
    </w:lvl>
    <w:lvl w:ilvl="4" w:tplc="44E44838">
      <w:numFmt w:val="decimal"/>
      <w:lvlText w:val=""/>
      <w:lvlJc w:val="left"/>
    </w:lvl>
    <w:lvl w:ilvl="5" w:tplc="07BAEC3A">
      <w:numFmt w:val="decimal"/>
      <w:lvlText w:val=""/>
      <w:lvlJc w:val="left"/>
    </w:lvl>
    <w:lvl w:ilvl="6" w:tplc="F2B2475E">
      <w:numFmt w:val="decimal"/>
      <w:lvlText w:val=""/>
      <w:lvlJc w:val="left"/>
    </w:lvl>
    <w:lvl w:ilvl="7" w:tplc="600AB6D0">
      <w:numFmt w:val="decimal"/>
      <w:lvlText w:val=""/>
      <w:lvlJc w:val="left"/>
    </w:lvl>
    <w:lvl w:ilvl="8" w:tplc="BAC22AB0">
      <w:numFmt w:val="decimal"/>
      <w:lvlText w:val=""/>
      <w:lvlJc w:val="left"/>
    </w:lvl>
  </w:abstractNum>
  <w:abstractNum w:abstractNumId="2" w15:restartNumberingAfterBreak="0">
    <w:nsid w:val="3ED66059"/>
    <w:multiLevelType w:val="hybridMultilevel"/>
    <w:tmpl w:val="E678486E"/>
    <w:lvl w:ilvl="0" w:tplc="21E8277A">
      <w:start w:val="1"/>
      <w:numFmt w:val="bullet"/>
      <w:lvlText w:val="●"/>
      <w:lvlJc w:val="left"/>
      <w:pPr>
        <w:ind w:left="720" w:hanging="360"/>
      </w:pPr>
    </w:lvl>
    <w:lvl w:ilvl="1" w:tplc="E51AA628">
      <w:start w:val="1"/>
      <w:numFmt w:val="bullet"/>
      <w:lvlText w:val="○"/>
      <w:lvlJc w:val="left"/>
      <w:pPr>
        <w:ind w:left="1440" w:hanging="360"/>
      </w:pPr>
    </w:lvl>
    <w:lvl w:ilvl="2" w:tplc="CCF21496">
      <w:start w:val="1"/>
      <w:numFmt w:val="bullet"/>
      <w:lvlText w:val="■"/>
      <w:lvlJc w:val="left"/>
      <w:pPr>
        <w:ind w:left="2160" w:hanging="360"/>
      </w:pPr>
    </w:lvl>
    <w:lvl w:ilvl="3" w:tplc="FC1E9E78">
      <w:start w:val="1"/>
      <w:numFmt w:val="bullet"/>
      <w:lvlText w:val="●"/>
      <w:lvlJc w:val="left"/>
      <w:pPr>
        <w:ind w:left="2880" w:hanging="360"/>
      </w:pPr>
    </w:lvl>
    <w:lvl w:ilvl="4" w:tplc="EE20D682">
      <w:start w:val="1"/>
      <w:numFmt w:val="bullet"/>
      <w:lvlText w:val="○"/>
      <w:lvlJc w:val="left"/>
      <w:pPr>
        <w:ind w:left="3600" w:hanging="360"/>
      </w:pPr>
    </w:lvl>
    <w:lvl w:ilvl="5" w:tplc="D2A0FEDA">
      <w:start w:val="1"/>
      <w:numFmt w:val="bullet"/>
      <w:lvlText w:val="■"/>
      <w:lvlJc w:val="left"/>
      <w:pPr>
        <w:ind w:left="4320" w:hanging="360"/>
      </w:pPr>
    </w:lvl>
    <w:lvl w:ilvl="6" w:tplc="98C43218">
      <w:start w:val="1"/>
      <w:numFmt w:val="bullet"/>
      <w:lvlText w:val="●"/>
      <w:lvlJc w:val="left"/>
      <w:pPr>
        <w:ind w:left="5040" w:hanging="360"/>
      </w:pPr>
    </w:lvl>
    <w:lvl w:ilvl="7" w:tplc="14CADF8E">
      <w:start w:val="1"/>
      <w:numFmt w:val="bullet"/>
      <w:lvlText w:val="●"/>
      <w:lvlJc w:val="left"/>
      <w:pPr>
        <w:ind w:left="5760" w:hanging="360"/>
      </w:pPr>
    </w:lvl>
    <w:lvl w:ilvl="8" w:tplc="C9CE6734">
      <w:start w:val="1"/>
      <w:numFmt w:val="bullet"/>
      <w:lvlText w:val="●"/>
      <w:lvlJc w:val="left"/>
      <w:pPr>
        <w:ind w:left="6480" w:hanging="360"/>
      </w:pPr>
    </w:lvl>
  </w:abstractNum>
  <w:num w:numId="1" w16cid:durableId="1449352894">
    <w:abstractNumId w:val="2"/>
    <w:lvlOverride w:ilvl="0">
      <w:startOverride w:val="1"/>
    </w:lvlOverride>
  </w:num>
  <w:num w:numId="2" w16cid:durableId="2076314956">
    <w:abstractNumId w:val="0"/>
    <w:lvlOverride w:ilvl="0">
      <w:startOverride w:val="1"/>
    </w:lvlOverride>
  </w:num>
  <w:num w:numId="3" w16cid:durableId="156344678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84E"/>
    <w:rsid w:val="000670A0"/>
    <w:rsid w:val="002E626F"/>
    <w:rsid w:val="004B6D81"/>
    <w:rsid w:val="006D5AE3"/>
    <w:rsid w:val="00727780"/>
    <w:rsid w:val="0087084E"/>
    <w:rsid w:val="008F1999"/>
    <w:rsid w:val="00AF2214"/>
    <w:rsid w:val="00C24C0D"/>
    <w:rsid w:val="00F553B4"/>
    <w:rsid w:val="00FC5C25"/>
    <w:rsid w:val="00F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C565C7"/>
  <w15:docId w15:val="{24BEC8F6-FB48-B445-A436-F5A460016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1A1A1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E626F"/>
  </w:style>
  <w:style w:type="paragraph" w:styleId="Titolo1">
    <w:name w:val="heading 1"/>
    <w:uiPriority w:val="9"/>
    <w:qFormat/>
    <w:pPr>
      <w:spacing w:after="200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Titolo2">
    <w:name w:val="heading 2"/>
    <w:uiPriority w:val="9"/>
    <w:semiHidden/>
    <w:unhideWhenUsed/>
    <w:qFormat/>
    <w:pPr>
      <w:spacing w:before="320" w:after="160"/>
      <w:outlineLvl w:val="1"/>
    </w:pPr>
    <w:rPr>
      <w:rFonts w:ascii="Arial" w:eastAsia="Arial" w:hAnsi="Arial" w:cs="Arial"/>
      <w:b/>
      <w:bCs/>
      <w:color w:val="8B1A1A"/>
      <w:sz w:val="28"/>
      <w:szCs w:val="28"/>
    </w:rPr>
  </w:style>
  <w:style w:type="paragraph" w:styleId="Tito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ito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o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o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uiPriority w:val="10"/>
    <w:qFormat/>
    <w:rPr>
      <w:sz w:val="56"/>
      <w:szCs w:val="56"/>
    </w:rPr>
  </w:style>
  <w:style w:type="paragraph" w:customStyle="1" w:styleId="Enfasigrassetto1">
    <w:name w:val="Enfasi (grassetto)1"/>
    <w:qFormat/>
    <w:rPr>
      <w:b/>
      <w:bCs/>
    </w:rPr>
  </w:style>
  <w:style w:type="paragraph" w:styleId="Paragrafoelenco">
    <w:name w:val="List Paragraph"/>
    <w:qFormat/>
  </w:style>
  <w:style w:type="character" w:styleId="Collegamentoipertestuale">
    <w:name w:val="Hyperlink"/>
    <w:uiPriority w:val="99"/>
    <w:unhideWhenUsed/>
    <w:rPr>
      <w:color w:val="0563C1"/>
      <w:u w:val="single"/>
    </w:rPr>
  </w:style>
  <w:style w:type="character" w:styleId="Rimandonotaapidipagina">
    <w:name w:val="footnote reference"/>
    <w:uiPriority w:val="99"/>
    <w:semiHidden/>
    <w:unhideWhenUsed/>
    <w:rPr>
      <w:vertAlign w:val="superscript"/>
    </w:rPr>
  </w:style>
  <w:style w:type="paragraph" w:styleId="Testonotaapidipagina">
    <w:name w:val="footnote text"/>
    <w:link w:val="TestonotaapidipaginaCarattere"/>
    <w:uiPriority w:val="99"/>
    <w:semiHidden/>
    <w:unhideWhenUsed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unhideWhenUsed/>
    <w:rPr>
      <w:sz w:val="20"/>
      <w:szCs w:val="20"/>
    </w:rPr>
  </w:style>
  <w:style w:type="character" w:styleId="Rimandonotadichiusura">
    <w:name w:val="endnote reference"/>
    <w:uiPriority w:val="99"/>
    <w:semiHidden/>
    <w:unhideWhenUsed/>
    <w:rPr>
      <w:vertAlign w:val="superscript"/>
    </w:rPr>
  </w:style>
  <w:style w:type="paragraph" w:styleId="Testonotadichiusura">
    <w:name w:val="endnote text"/>
    <w:link w:val="TestonotadichiusuraCarattere"/>
    <w:uiPriority w:val="99"/>
    <w:semiHidden/>
    <w:unhideWhenUsed/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semiHidden/>
    <w:unhideWhenUsed/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FF036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0361"/>
  </w:style>
  <w:style w:type="character" w:styleId="Numeropagina">
    <w:name w:val="page number"/>
    <w:basedOn w:val="Carpredefinitoparagrafo"/>
    <w:uiPriority w:val="99"/>
    <w:semiHidden/>
    <w:unhideWhenUsed/>
    <w:rsid w:val="00FF0361"/>
  </w:style>
  <w:style w:type="character" w:styleId="Menzionenonrisolta">
    <w:name w:val="Unresolved Mention"/>
    <w:basedOn w:val="Carpredefinitoparagrafo"/>
    <w:uiPriority w:val="99"/>
    <w:semiHidden/>
    <w:unhideWhenUsed/>
    <w:rsid w:val="002E62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smedi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na.ceroni@univr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1675</Words>
  <Characters>9799</Characters>
  <Application>Microsoft Office Word</Application>
  <DocSecurity>0</DocSecurity>
  <Lines>184</Lines>
  <Paragraphs>74</Paragraphs>
  <ScaleCrop>false</ScaleCrop>
  <Company/>
  <LinksUpToDate>false</LinksUpToDate>
  <CharactersWithSpaces>11400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Maurizio Corte</cp:lastModifiedBy>
  <cp:revision>9</cp:revision>
  <dcterms:created xsi:type="dcterms:W3CDTF">2026-05-15T08:57:00Z</dcterms:created>
  <dcterms:modified xsi:type="dcterms:W3CDTF">2026-05-15T11:27:00Z</dcterms:modified>
</cp:coreProperties>
</file>